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6527F5C1"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566191">
        <w:rPr>
          <w:rFonts w:eastAsia="SimSun"/>
          <w:lang w:eastAsia="zh-CN"/>
        </w:rPr>
        <w:t>3</w:t>
      </w:r>
      <w:r w:rsidR="00566191">
        <w:rPr>
          <w:rFonts w:eastAsia="SimSun"/>
          <w:lang w:eastAsia="zh-CN"/>
        </w:rP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1B508F">
        <w:t>4-</w:t>
      </w:r>
      <w:r w:rsidR="00CB768E" w:rsidRPr="001B508F">
        <w:t>19</w:t>
      </w:r>
      <w:r w:rsidR="00E01EBB" w:rsidRPr="001B508F">
        <w:t>1</w:t>
      </w:r>
      <w:r w:rsidR="001B508F" w:rsidRPr="001B508F">
        <w:t>4263</w:t>
      </w:r>
    </w:p>
    <w:p w14:paraId="35BF833C" w14:textId="1082A808" w:rsidR="00DF018A" w:rsidRPr="008E18F2" w:rsidRDefault="00566191"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sidR="00CB69B3">
        <w:rPr>
          <w:rFonts w:cs="Arial"/>
        </w:rPr>
        <w:t>1</w:t>
      </w:r>
      <w:r>
        <w:rPr>
          <w:rFonts w:cs="Arial"/>
        </w:rPr>
        <w:t>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557F4D95"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D5283">
        <w:rPr>
          <w:sz w:val="22"/>
        </w:rPr>
        <w:t xml:space="preserve">On </w:t>
      </w:r>
      <w:r w:rsidR="007816F7">
        <w:rPr>
          <w:sz w:val="22"/>
        </w:rPr>
        <w:t>beam correspondence requirement for</w:t>
      </w:r>
      <w:r w:rsidR="00CD5283">
        <w:rPr>
          <w:sz w:val="22"/>
        </w:rPr>
        <w:t xml:space="preserve"> </w:t>
      </w:r>
      <w:r w:rsidR="003174F7">
        <w:rPr>
          <w:sz w:val="22"/>
        </w:rPr>
        <w:t>IAB-Node</w:t>
      </w:r>
      <w:r w:rsidR="00CD5283">
        <w:rPr>
          <w:sz w:val="22"/>
        </w:rPr>
        <w:t>s</w:t>
      </w:r>
    </w:p>
    <w:p w14:paraId="38BCE621" w14:textId="1A07882D"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1B508F">
        <w:rPr>
          <w:sz w:val="22"/>
          <w:lang w:val="en-US"/>
        </w:rPr>
        <w:t>9.5.4.2.1</w:t>
      </w:r>
    </w:p>
    <w:p w14:paraId="41D55FE6" w14:textId="7E6C30B0"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D5283">
        <w:rPr>
          <w:sz w:val="22"/>
        </w:rPr>
        <w:t>Approval</w:t>
      </w:r>
    </w:p>
    <w:p w14:paraId="31CCC137" w14:textId="77777777" w:rsidR="0043450E" w:rsidRDefault="0043450E" w:rsidP="0043450E">
      <w:pPr>
        <w:pStyle w:val="Heading1"/>
      </w:pPr>
      <w:r>
        <w:t>1</w:t>
      </w:r>
      <w:r>
        <w:tab/>
        <w:t>Introduction</w:t>
      </w:r>
    </w:p>
    <w:p w14:paraId="781A2A01" w14:textId="04CD770B"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820DB1">
        <w:rPr>
          <w:rFonts w:eastAsia="Batang"/>
          <w:lang w:eastAsia="ko-KR"/>
        </w:rPr>
        <w:t>. In RAN4-92bis there was some discussion whether a beam correspondence requirement is needed for IAB-MT. In this contribution we provide our views on how beam correspondence capability for an IAB-Node could be handled from requirement point of view.</w:t>
      </w:r>
    </w:p>
    <w:p w14:paraId="1ECA57B6" w14:textId="77777777" w:rsidR="001C3296" w:rsidRDefault="001C3296" w:rsidP="001C3296">
      <w:pPr>
        <w:pStyle w:val="Heading1"/>
      </w:pPr>
      <w:r>
        <w:t>2</w:t>
      </w:r>
      <w:r>
        <w:tab/>
        <w:t>Discussion</w:t>
      </w:r>
    </w:p>
    <w:p w14:paraId="299B57B2" w14:textId="0F214593" w:rsidR="00047ECD" w:rsidRDefault="00047ECD" w:rsidP="00CD5283">
      <w:r>
        <w:t xml:space="preserve">Currently beam correspondence requirement exists for FR2 UEs. UEs need to be able to generate sufficient output power towards the direction from which they are receiving specific signals. Additionally, for PC3 UEs, an optional beam correspondence tolerance requirement was created to alleviate some specific implementation concerns. </w:t>
      </w:r>
    </w:p>
    <w:p w14:paraId="0A76D65F" w14:textId="0ED2EA68" w:rsidR="00047ECD" w:rsidRDefault="00047ECD" w:rsidP="00CD5283">
      <w:r>
        <w:t>In our view current UE beam correspondence requirement cannot be directly re-used for IAB-Nodes, as it is based on the statistics of spherical coverage which are not applicable for IAB-Nodes. It is expected that IAB-Node will declare its output power and also the maximum st</w:t>
      </w:r>
      <w:bookmarkStart w:id="2" w:name="_GoBack"/>
      <w:bookmarkEnd w:id="2"/>
      <w:r>
        <w:t>eering directions where it can direct the beam. Specifically, the output power (EIRP) is declared per maximum steering direction.</w:t>
      </w:r>
    </w:p>
    <w:p w14:paraId="1C0D29CA" w14:textId="3CC6C0E0" w:rsidR="00047ECD" w:rsidRDefault="00047ECD" w:rsidP="00CD5283">
      <w:r>
        <w:t>In our view b</w:t>
      </w:r>
      <w:r w:rsidR="00D7430F">
        <w:t xml:space="preserve">eam correspondence </w:t>
      </w:r>
      <w:r>
        <w:t xml:space="preserve">for IAB-Nodes </w:t>
      </w:r>
      <w:r w:rsidR="00D7430F">
        <w:t>means in practice that IAB-MT should be able to transmit towards the parent DU</w:t>
      </w:r>
      <w:r>
        <w:t xml:space="preserve">, i.e. it should be able to detect the direction from which it is receiving reference signals and then be able to transmit into that very direction. There is a lot of commonality with the OTA radiated output power requirement. </w:t>
      </w:r>
      <w:r w:rsidR="00BF7A06">
        <w:t xml:space="preserve">OTA radiated output power requirement as it is now specified for FR1 and FR2 base stations is consists of verifying that declared output power is achieved at reference direction and maximum steering directions. </w:t>
      </w:r>
      <w:r>
        <w:t>Some examples of</w:t>
      </w:r>
      <w:r w:rsidR="00BF7A06">
        <w:t xml:space="preserve"> the</w:t>
      </w:r>
      <w:r>
        <w:t xml:space="preserve"> possible beam forming capabilities and tested beam directions are shown below in Figure 1, which is copied from TR 37.842</w:t>
      </w:r>
    </w:p>
    <w:p w14:paraId="3A276DBC" w14:textId="5F22DCFE" w:rsidR="00047ECD" w:rsidRDefault="00047ECD" w:rsidP="00047ECD">
      <w:pPr>
        <w:pStyle w:val="TH"/>
        <w:rPr>
          <w:lang w:val="x-none"/>
        </w:rPr>
      </w:pPr>
      <w:r>
        <w:rPr>
          <w:noProof/>
        </w:rPr>
        <w:drawing>
          <wp:inline distT="0" distB="0" distL="0" distR="0" wp14:anchorId="403486E2" wp14:editId="52B5D350">
            <wp:extent cx="4835347" cy="24987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2576" cy="2507659"/>
                    </a:xfrm>
                    <a:prstGeom prst="rect">
                      <a:avLst/>
                    </a:prstGeom>
                    <a:noFill/>
                    <a:ln>
                      <a:noFill/>
                    </a:ln>
                  </pic:spPr>
                </pic:pic>
              </a:graphicData>
            </a:graphic>
          </wp:inline>
        </w:drawing>
      </w:r>
    </w:p>
    <w:p w14:paraId="15A992C7" w14:textId="29D07D7C" w:rsidR="00047ECD" w:rsidRDefault="00047ECD" w:rsidP="00047ECD">
      <w:pPr>
        <w:pStyle w:val="TF"/>
        <w:outlineLvl w:val="0"/>
      </w:pPr>
      <w:r>
        <w:t>Figure 1: Examples of AAS BS beam declarations</w:t>
      </w:r>
    </w:p>
    <w:p w14:paraId="325EAE20" w14:textId="69684BE7" w:rsidR="00047ECD" w:rsidRDefault="00047ECD" w:rsidP="00CD5283">
      <w:r>
        <w:t>In Figure 1 blue dots and areas represent the possible beam directions</w:t>
      </w:r>
      <w:r w:rsidR="00BF7A06">
        <w:t>, whereas the red crosses represent the declared beams. Testing is done for declared beams.</w:t>
      </w:r>
      <w:r>
        <w:t xml:space="preserve"> </w:t>
      </w:r>
    </w:p>
    <w:p w14:paraId="6134D58D" w14:textId="48312DEA" w:rsidR="00363E47" w:rsidRDefault="00363E47" w:rsidP="00CD5283">
      <w:r>
        <w:lastRenderedPageBreak/>
        <w:t>Currently the OTA radiated output power conformance testing procedure tells to specifically configure the beam peak direction to the declared direction. For maximum steering directions in Figure 1 this means that the base station is first rotated to point away from the measurement antenna, after which the beam is pointed on the side so that it again hits perfectly on the measurement antenna.</w:t>
      </w:r>
    </w:p>
    <w:p w14:paraId="38A3352A" w14:textId="74656498" w:rsidR="00363E47" w:rsidRDefault="00363E47" w:rsidP="00CD5283">
      <w:r>
        <w:t>The same concept could be used to verify the beam correspondence capability by adopting very minor changes to the conformance measurement. That is, instead of specifically configuring the beam to point towards a certain direction, the IAB-MT should be able to do this independently, based on the reference signals it is receiving.</w:t>
      </w:r>
      <w:r w:rsidR="005C772A">
        <w:t xml:space="preserve"> After certain time, IAB-MT would be configured to transmit at max output power and it should reach the specified value.</w:t>
      </w:r>
    </w:p>
    <w:p w14:paraId="4FC09AF8" w14:textId="26DD692F" w:rsidR="007B37D1" w:rsidRDefault="00072D39" w:rsidP="00CD5283">
      <w:r>
        <w:t>It is expected that such modifications to the OTA radiated output power requirement mean the same accuracy cannot be re-used. It is more complex for the IAB-MT to find the target direction by itself rather than being configured to transmit into that specific direction. For this reason</w:t>
      </w:r>
      <w:r w:rsidR="007B37D1">
        <w:t>,</w:t>
      </w:r>
      <w:r>
        <w:t xml:space="preserve"> the beam pointing direction may not in the end be as accurate. Therefore</w:t>
      </w:r>
      <w:r w:rsidR="007B37D1">
        <w:t>,</w:t>
      </w:r>
      <w:r>
        <w:t xml:space="preserve"> the range of accuracy required should be re-thought</w:t>
      </w:r>
      <w:r w:rsidR="007B37D1">
        <w:t>.</w:t>
      </w:r>
    </w:p>
    <w:p w14:paraId="4608D309" w14:textId="2AAE9DA0" w:rsidR="00047ECD" w:rsidRDefault="00363E47" w:rsidP="00CD5283">
      <w:pPr>
        <w:rPr>
          <w:b/>
        </w:rPr>
      </w:pPr>
      <w:r w:rsidRPr="00363E47">
        <w:rPr>
          <w:b/>
        </w:rPr>
        <w:t xml:space="preserve">Proposal 1: Beam correspondence requirement is adopted to </w:t>
      </w:r>
      <w:r w:rsidR="007B37D1">
        <w:rPr>
          <w:b/>
        </w:rPr>
        <w:t xml:space="preserve">IAB-Node RF </w:t>
      </w:r>
      <w:r w:rsidRPr="00363E47">
        <w:rPr>
          <w:b/>
        </w:rPr>
        <w:t xml:space="preserve">core specification by </w:t>
      </w:r>
      <w:r w:rsidR="00072D39">
        <w:rPr>
          <w:b/>
        </w:rPr>
        <w:t>adapting</w:t>
      </w:r>
      <w:r w:rsidRPr="00363E47">
        <w:rPr>
          <w:b/>
        </w:rPr>
        <w:t xml:space="preserve"> the</w:t>
      </w:r>
      <w:r w:rsidR="007B37D1">
        <w:rPr>
          <w:b/>
        </w:rPr>
        <w:t xml:space="preserve"> IAB-MT</w:t>
      </w:r>
      <w:r w:rsidRPr="00363E47">
        <w:rPr>
          <w:b/>
        </w:rPr>
        <w:t xml:space="preserve"> OTA radiated output power requirement</w:t>
      </w:r>
      <w:r>
        <w:rPr>
          <w:b/>
        </w:rPr>
        <w:t xml:space="preserve"> with different accuracy</w:t>
      </w:r>
      <w:r w:rsidR="007B37D1">
        <w:rPr>
          <w:b/>
        </w:rPr>
        <w:t xml:space="preserve"> compared to current BS RF requirements</w:t>
      </w:r>
      <w:r w:rsidRPr="00363E47">
        <w:rPr>
          <w:b/>
        </w:rPr>
        <w:t>. Further changes to conformance specification are needed.</w:t>
      </w:r>
    </w:p>
    <w:p w14:paraId="7F9BD8F9" w14:textId="01C2BD1B" w:rsidR="007B37D1" w:rsidRPr="007B37D1" w:rsidRDefault="007B37D1" w:rsidP="00CD5283">
      <w:r w:rsidRPr="007B37D1">
        <w:t xml:space="preserve">There </w:t>
      </w:r>
      <w:r>
        <w:t>may be also additional consequences which need further considerations. For example, current base station requirements enable an implementation which provides only a fixed beam. If adding beam correspondence requirement would change that assumption the change should be made knowingly and made visible in the specifications.</w:t>
      </w:r>
    </w:p>
    <w:p w14:paraId="52782008" w14:textId="77777777" w:rsidR="00F32200" w:rsidRDefault="00F32200" w:rsidP="00F32200">
      <w:pPr>
        <w:pStyle w:val="Heading1"/>
      </w:pPr>
      <w:r>
        <w:t>3</w:t>
      </w:r>
      <w:r>
        <w:tab/>
        <w:t>Conclusion</w:t>
      </w:r>
    </w:p>
    <w:p w14:paraId="0B6259CF" w14:textId="4E63988F" w:rsidR="00903863" w:rsidRDefault="0056035D" w:rsidP="007816F7">
      <w:r>
        <w:t>In this contribution</w:t>
      </w:r>
      <w:r w:rsidR="007B0F5C">
        <w:t xml:space="preserve"> </w:t>
      </w:r>
      <w:r w:rsidR="007B37D1">
        <w:t>beam correspondence requirement for IAB-Node was discussed. The following proposal was made:</w:t>
      </w:r>
    </w:p>
    <w:p w14:paraId="7A4C366C" w14:textId="77777777" w:rsidR="007B37D1" w:rsidRDefault="007B37D1" w:rsidP="007B37D1">
      <w:pPr>
        <w:rPr>
          <w:b/>
        </w:rPr>
      </w:pPr>
      <w:r w:rsidRPr="00363E47">
        <w:rPr>
          <w:b/>
        </w:rPr>
        <w:t xml:space="preserve">Proposal 1: Beam correspondence requirement is adopted to </w:t>
      </w:r>
      <w:r>
        <w:rPr>
          <w:b/>
        </w:rPr>
        <w:t xml:space="preserve">IAB-Node RF </w:t>
      </w:r>
      <w:r w:rsidRPr="00363E47">
        <w:rPr>
          <w:b/>
        </w:rPr>
        <w:t xml:space="preserve">core specification by </w:t>
      </w:r>
      <w:r>
        <w:rPr>
          <w:b/>
        </w:rPr>
        <w:t>adapting</w:t>
      </w:r>
      <w:r w:rsidRPr="00363E47">
        <w:rPr>
          <w:b/>
        </w:rPr>
        <w:t xml:space="preserve"> the</w:t>
      </w:r>
      <w:r>
        <w:rPr>
          <w:b/>
        </w:rPr>
        <w:t xml:space="preserve"> IAB-MT</w:t>
      </w:r>
      <w:r w:rsidRPr="00363E47">
        <w:rPr>
          <w:b/>
        </w:rPr>
        <w:t xml:space="preserve"> OTA radiated output power requirement</w:t>
      </w:r>
      <w:r>
        <w:rPr>
          <w:b/>
        </w:rPr>
        <w:t xml:space="preserve"> with different accuracy compared to current BS RF requirements</w:t>
      </w:r>
      <w:r w:rsidRPr="00363E47">
        <w:rPr>
          <w:b/>
        </w:rPr>
        <w:t>. Further changes to conformance specification are needed.</w:t>
      </w:r>
    </w:p>
    <w:p w14:paraId="55B204E9" w14:textId="77777777" w:rsidR="0057669F" w:rsidRDefault="0057669F" w:rsidP="0057669F">
      <w:pPr>
        <w:pStyle w:val="Heading1"/>
      </w:pPr>
      <w:r>
        <w:t>4</w:t>
      </w:r>
      <w:r>
        <w:tab/>
        <w:t>Reference</w:t>
      </w:r>
      <w:r w:rsidR="0035582C">
        <w:t>s</w:t>
      </w:r>
    </w:p>
    <w:p w14:paraId="3FF00238" w14:textId="3D6B0F0D" w:rsidR="006750A5" w:rsidRPr="00132FF9" w:rsidRDefault="006750A5" w:rsidP="000450CB">
      <w:pPr>
        <w:ind w:left="567" w:hanging="567"/>
        <w:rPr>
          <w:lang w:val="en-US"/>
        </w:rPr>
      </w:pPr>
    </w:p>
    <w:sectPr w:rsidR="006750A5" w:rsidRPr="00132FF9"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4634A" w14:textId="77777777" w:rsidR="00002E94" w:rsidRDefault="00002E94" w:rsidP="002B3503">
      <w:pPr>
        <w:spacing w:after="0"/>
      </w:pPr>
      <w:r>
        <w:separator/>
      </w:r>
    </w:p>
  </w:endnote>
  <w:endnote w:type="continuationSeparator" w:id="0">
    <w:p w14:paraId="1036C7BB" w14:textId="77777777" w:rsidR="00002E94" w:rsidRDefault="00002E9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D6AEF" w14:textId="77777777" w:rsidR="00002E94" w:rsidRDefault="00002E94" w:rsidP="002B3503">
      <w:pPr>
        <w:spacing w:after="0"/>
      </w:pPr>
      <w:r>
        <w:separator/>
      </w:r>
    </w:p>
  </w:footnote>
  <w:footnote w:type="continuationSeparator" w:id="0">
    <w:p w14:paraId="3D6674F4" w14:textId="77777777" w:rsidR="00002E94" w:rsidRDefault="00002E9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2E94"/>
    <w:rsid w:val="0000488B"/>
    <w:rsid w:val="00013683"/>
    <w:rsid w:val="000138E1"/>
    <w:rsid w:val="000146D1"/>
    <w:rsid w:val="00017F18"/>
    <w:rsid w:val="000450CB"/>
    <w:rsid w:val="00046F81"/>
    <w:rsid w:val="00047ECD"/>
    <w:rsid w:val="00051A7D"/>
    <w:rsid w:val="00072D39"/>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2FF9"/>
    <w:rsid w:val="001364A1"/>
    <w:rsid w:val="0015000E"/>
    <w:rsid w:val="0016131F"/>
    <w:rsid w:val="00164A53"/>
    <w:rsid w:val="0018022D"/>
    <w:rsid w:val="001B180D"/>
    <w:rsid w:val="001B494A"/>
    <w:rsid w:val="001B508F"/>
    <w:rsid w:val="001C3296"/>
    <w:rsid w:val="001D4627"/>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6C25"/>
    <w:rsid w:val="002A7181"/>
    <w:rsid w:val="002B3503"/>
    <w:rsid w:val="002B3F6F"/>
    <w:rsid w:val="002C1641"/>
    <w:rsid w:val="002C1C70"/>
    <w:rsid w:val="002D2721"/>
    <w:rsid w:val="002F0018"/>
    <w:rsid w:val="002F139F"/>
    <w:rsid w:val="002F6A38"/>
    <w:rsid w:val="00311ABA"/>
    <w:rsid w:val="003174F7"/>
    <w:rsid w:val="00317C62"/>
    <w:rsid w:val="0032168E"/>
    <w:rsid w:val="00331CE4"/>
    <w:rsid w:val="00347DEA"/>
    <w:rsid w:val="00350DA9"/>
    <w:rsid w:val="00351332"/>
    <w:rsid w:val="0035582C"/>
    <w:rsid w:val="003613B8"/>
    <w:rsid w:val="00363074"/>
    <w:rsid w:val="00363E47"/>
    <w:rsid w:val="00371259"/>
    <w:rsid w:val="00376110"/>
    <w:rsid w:val="003777FE"/>
    <w:rsid w:val="003879A9"/>
    <w:rsid w:val="00391399"/>
    <w:rsid w:val="003A1BF2"/>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A666A"/>
    <w:rsid w:val="004C0103"/>
    <w:rsid w:val="004C4473"/>
    <w:rsid w:val="004C58F9"/>
    <w:rsid w:val="004D0C67"/>
    <w:rsid w:val="004D36A5"/>
    <w:rsid w:val="004D3D81"/>
    <w:rsid w:val="004D4354"/>
    <w:rsid w:val="005001B2"/>
    <w:rsid w:val="00507108"/>
    <w:rsid w:val="00512C65"/>
    <w:rsid w:val="00522412"/>
    <w:rsid w:val="00527349"/>
    <w:rsid w:val="005304C6"/>
    <w:rsid w:val="00530929"/>
    <w:rsid w:val="00541E71"/>
    <w:rsid w:val="00542EA4"/>
    <w:rsid w:val="00544A0E"/>
    <w:rsid w:val="00544EA7"/>
    <w:rsid w:val="005472C5"/>
    <w:rsid w:val="00551BD8"/>
    <w:rsid w:val="0056035D"/>
    <w:rsid w:val="00560A63"/>
    <w:rsid w:val="00564B2E"/>
    <w:rsid w:val="00566191"/>
    <w:rsid w:val="00570B14"/>
    <w:rsid w:val="0057669F"/>
    <w:rsid w:val="005A08FD"/>
    <w:rsid w:val="005A3D67"/>
    <w:rsid w:val="005B2640"/>
    <w:rsid w:val="005C2EB7"/>
    <w:rsid w:val="005C3C47"/>
    <w:rsid w:val="005C772A"/>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3969"/>
    <w:rsid w:val="006750A5"/>
    <w:rsid w:val="00692D32"/>
    <w:rsid w:val="006A21E1"/>
    <w:rsid w:val="006A6876"/>
    <w:rsid w:val="006B720B"/>
    <w:rsid w:val="006C16B3"/>
    <w:rsid w:val="006C6840"/>
    <w:rsid w:val="006C7482"/>
    <w:rsid w:val="006D40A7"/>
    <w:rsid w:val="006E3462"/>
    <w:rsid w:val="006F1B82"/>
    <w:rsid w:val="006F651D"/>
    <w:rsid w:val="00701131"/>
    <w:rsid w:val="00710301"/>
    <w:rsid w:val="00711BDB"/>
    <w:rsid w:val="007120DD"/>
    <w:rsid w:val="00721417"/>
    <w:rsid w:val="00726265"/>
    <w:rsid w:val="00734EBD"/>
    <w:rsid w:val="00742892"/>
    <w:rsid w:val="00747246"/>
    <w:rsid w:val="00753982"/>
    <w:rsid w:val="00763E62"/>
    <w:rsid w:val="007816F7"/>
    <w:rsid w:val="00782875"/>
    <w:rsid w:val="007A12F4"/>
    <w:rsid w:val="007A23DA"/>
    <w:rsid w:val="007B0F5C"/>
    <w:rsid w:val="007B37D1"/>
    <w:rsid w:val="007C0429"/>
    <w:rsid w:val="007D20DF"/>
    <w:rsid w:val="007E285E"/>
    <w:rsid w:val="007E79BE"/>
    <w:rsid w:val="007F7547"/>
    <w:rsid w:val="00820DB1"/>
    <w:rsid w:val="008236E4"/>
    <w:rsid w:val="0084176E"/>
    <w:rsid w:val="00845E2E"/>
    <w:rsid w:val="00850296"/>
    <w:rsid w:val="00853EC3"/>
    <w:rsid w:val="00870635"/>
    <w:rsid w:val="00874DB0"/>
    <w:rsid w:val="008771F4"/>
    <w:rsid w:val="008922F9"/>
    <w:rsid w:val="00895ABC"/>
    <w:rsid w:val="0089736D"/>
    <w:rsid w:val="008A4493"/>
    <w:rsid w:val="008B5F74"/>
    <w:rsid w:val="008D39F0"/>
    <w:rsid w:val="008D6E47"/>
    <w:rsid w:val="008F311C"/>
    <w:rsid w:val="008F463D"/>
    <w:rsid w:val="00903863"/>
    <w:rsid w:val="009050E8"/>
    <w:rsid w:val="00906259"/>
    <w:rsid w:val="0091383D"/>
    <w:rsid w:val="00917E66"/>
    <w:rsid w:val="00932D74"/>
    <w:rsid w:val="009351C4"/>
    <w:rsid w:val="00937974"/>
    <w:rsid w:val="00940559"/>
    <w:rsid w:val="00943634"/>
    <w:rsid w:val="0096038C"/>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5DC7"/>
    <w:rsid w:val="00A15FBF"/>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BF7A06"/>
    <w:rsid w:val="00C14230"/>
    <w:rsid w:val="00C21554"/>
    <w:rsid w:val="00C24C90"/>
    <w:rsid w:val="00C24D31"/>
    <w:rsid w:val="00C33434"/>
    <w:rsid w:val="00C6627F"/>
    <w:rsid w:val="00C944DE"/>
    <w:rsid w:val="00CA5455"/>
    <w:rsid w:val="00CB69B3"/>
    <w:rsid w:val="00CB7240"/>
    <w:rsid w:val="00CB768E"/>
    <w:rsid w:val="00CC0CAD"/>
    <w:rsid w:val="00CC3529"/>
    <w:rsid w:val="00CD4FAF"/>
    <w:rsid w:val="00CD5283"/>
    <w:rsid w:val="00CF249F"/>
    <w:rsid w:val="00CF4657"/>
    <w:rsid w:val="00D23C06"/>
    <w:rsid w:val="00D26459"/>
    <w:rsid w:val="00D275CC"/>
    <w:rsid w:val="00D355D3"/>
    <w:rsid w:val="00D54EAA"/>
    <w:rsid w:val="00D5669A"/>
    <w:rsid w:val="00D62DCA"/>
    <w:rsid w:val="00D7430F"/>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589F"/>
    <w:rsid w:val="00EF103D"/>
    <w:rsid w:val="00EF4045"/>
    <w:rsid w:val="00EF6304"/>
    <w:rsid w:val="00F03666"/>
    <w:rsid w:val="00F173C9"/>
    <w:rsid w:val="00F32200"/>
    <w:rsid w:val="00F40AF9"/>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link w:val="TFChar"/>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TFChar">
    <w:name w:val="TF Char"/>
    <w:link w:val="TF"/>
    <w:locked/>
    <w:rsid w:val="00047E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79818177">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36866-A9CA-4907-B221-FABC335C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498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7</cp:revision>
  <cp:lastPrinted>1900-01-01T06:00:00Z</cp:lastPrinted>
  <dcterms:created xsi:type="dcterms:W3CDTF">2019-11-05T07:45:00Z</dcterms:created>
  <dcterms:modified xsi:type="dcterms:W3CDTF">2019-11-08T17:04:00Z</dcterms:modified>
</cp:coreProperties>
</file>